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3" w:rsidRPr="00CD7BB1" w:rsidRDefault="00307F74" w:rsidP="00A71B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7BB1">
        <w:rPr>
          <w:rFonts w:ascii="Times New Roman" w:hAnsi="Times New Roman" w:cs="Times New Roman"/>
          <w:sz w:val="40"/>
          <w:szCs w:val="40"/>
        </w:rPr>
        <w:t xml:space="preserve">PRZEDMIOTOWY SYSTEM OCENIANIA </w:t>
      </w:r>
      <w:r w:rsidR="00CD7BB1" w:rsidRPr="00CD7BB1">
        <w:rPr>
          <w:rFonts w:ascii="Times New Roman" w:hAnsi="Times New Roman" w:cs="Times New Roman"/>
          <w:sz w:val="40"/>
          <w:szCs w:val="40"/>
        </w:rPr>
        <w:br/>
      </w:r>
      <w:r w:rsidRPr="00CD7BB1">
        <w:rPr>
          <w:rFonts w:ascii="Times New Roman" w:hAnsi="Times New Roman" w:cs="Times New Roman"/>
          <w:sz w:val="40"/>
          <w:szCs w:val="40"/>
        </w:rPr>
        <w:t xml:space="preserve">Z PRZEDMIOTÓW INFORMATYCZNYCH </w:t>
      </w:r>
      <w:r w:rsidR="00CD7BB1" w:rsidRPr="00CD7BB1">
        <w:rPr>
          <w:rFonts w:ascii="Times New Roman" w:hAnsi="Times New Roman" w:cs="Times New Roman"/>
          <w:sz w:val="40"/>
          <w:szCs w:val="40"/>
        </w:rPr>
        <w:br/>
      </w:r>
      <w:r w:rsidRPr="00CD7BB1">
        <w:rPr>
          <w:rFonts w:ascii="Times New Roman" w:hAnsi="Times New Roman" w:cs="Times New Roman"/>
          <w:sz w:val="40"/>
          <w:szCs w:val="40"/>
        </w:rPr>
        <w:t xml:space="preserve">W LICEUM I TECHNIKUM </w:t>
      </w:r>
      <w:r w:rsidRPr="00CD7BB1">
        <w:rPr>
          <w:rFonts w:ascii="Times New Roman" w:hAnsi="Times New Roman" w:cs="Times New Roman"/>
          <w:sz w:val="40"/>
          <w:szCs w:val="40"/>
        </w:rPr>
        <w:br/>
        <w:t xml:space="preserve">PRZY ZESPOLE SZKÓŁ PONADGIMNAZJALNYCH </w:t>
      </w:r>
      <w:r w:rsidRPr="00CD7BB1">
        <w:rPr>
          <w:rFonts w:ascii="Times New Roman" w:hAnsi="Times New Roman" w:cs="Times New Roman"/>
          <w:sz w:val="40"/>
          <w:szCs w:val="40"/>
        </w:rPr>
        <w:br/>
        <w:t xml:space="preserve">NR 1 IM. BOHATERÓW WESTERPLATTE </w:t>
      </w:r>
      <w:r w:rsidR="00CD7BB1">
        <w:rPr>
          <w:rFonts w:ascii="Times New Roman" w:hAnsi="Times New Roman" w:cs="Times New Roman"/>
          <w:sz w:val="40"/>
          <w:szCs w:val="40"/>
        </w:rPr>
        <w:br/>
      </w:r>
      <w:r w:rsidRPr="00CD7BB1">
        <w:rPr>
          <w:rFonts w:ascii="Times New Roman" w:hAnsi="Times New Roman" w:cs="Times New Roman"/>
          <w:sz w:val="40"/>
          <w:szCs w:val="40"/>
        </w:rPr>
        <w:t>W GARWOLINIE</w:t>
      </w:r>
    </w:p>
    <w:p w:rsidR="00A71B97" w:rsidRPr="00CD7BB1" w:rsidRDefault="00A71B97" w:rsidP="00A71B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7BB1" w:rsidRDefault="00CD7BB1" w:rsidP="00A71B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E57" w:rsidRPr="00CD7BB1" w:rsidRDefault="00B03E57" w:rsidP="00A71B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71B97" w:rsidRPr="00CD7BB1" w:rsidRDefault="00CD7BB1" w:rsidP="00B03E5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D7B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SYSTEM OCENIANIA SPORZĄDZONY ZOSTAŁ W OPARCIU O:</w:t>
      </w:r>
    </w:p>
    <w:p w:rsidR="00A71B97" w:rsidRPr="00CD7BB1" w:rsidRDefault="00A71B97" w:rsidP="00B03E57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Rozporządzenie Ministra Edukacji Narodowej i Sportu z dnia 30 kwietnia 2007 roku w sprawie warunków i sposobu oceniania, klasyfikowania </w:t>
      </w:r>
      <w:r w:rsidR="00CD7BB1"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promowania uczniów i słuchaczy oraz przeprowadzania sprawdzianów </w:t>
      </w:r>
      <w:r w:rsidR="00CD7BB1"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egzaminów w szkołach publicznych z późniejszymi zmianami.  </w:t>
      </w:r>
    </w:p>
    <w:p w:rsidR="00A71B97" w:rsidRPr="00CD7BB1" w:rsidRDefault="00A71B97" w:rsidP="00B03E57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Wewnątrzszkolny System Oceniania Zespołu Szkół Ponadgimnazjalnych nr 1  im. Bohaterów Westerplatte w Garwolinie</w:t>
      </w:r>
      <w:r w:rsidR="00CD7BB1"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A71B97" w:rsidRPr="00CD7BB1" w:rsidRDefault="00A71B97" w:rsidP="00B03E57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Ustawa z dnia 7 września 1991 roku o systemie oświaty (tekst jednolity </w:t>
      </w:r>
      <w:proofErr w:type="spellStart"/>
      <w:r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Dz.U</w:t>
      </w:r>
      <w:proofErr w:type="spellEnd"/>
      <w:r w:rsidRPr="00CD7BB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2004 roku nr 256, poz. 2572 z późniejszymi zmianami) </w:t>
      </w:r>
    </w:p>
    <w:p w:rsidR="00A71B97" w:rsidRDefault="00A71B97" w:rsidP="00B03E57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71B97" w:rsidRPr="00CD7BB1" w:rsidRDefault="00CD7BB1" w:rsidP="00B03E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B1">
        <w:rPr>
          <w:rFonts w:ascii="Times New Roman" w:hAnsi="Times New Roman" w:cs="Times New Roman"/>
          <w:b/>
          <w:sz w:val="28"/>
          <w:szCs w:val="28"/>
        </w:rPr>
        <w:t>OCENIANIE MA NA CELU</w:t>
      </w:r>
    </w:p>
    <w:p w:rsidR="00A71B97" w:rsidRPr="00CD7BB1" w:rsidRDefault="00CD7BB1" w:rsidP="00B03E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>I</w:t>
      </w:r>
      <w:r w:rsidR="00A71B97" w:rsidRPr="00CD7BB1">
        <w:rPr>
          <w:rFonts w:ascii="Times New Roman" w:hAnsi="Times New Roman" w:cs="Times New Roman"/>
          <w:sz w:val="28"/>
          <w:szCs w:val="28"/>
        </w:rPr>
        <w:t xml:space="preserve">nformowanie ucznia o poziomie jego osiągnięć edukacyjnych oraz </w:t>
      </w:r>
      <w:r w:rsidRPr="00CD7BB1">
        <w:rPr>
          <w:rFonts w:ascii="Times New Roman" w:hAnsi="Times New Roman" w:cs="Times New Roman"/>
          <w:sz w:val="28"/>
          <w:szCs w:val="28"/>
        </w:rPr>
        <w:br/>
      </w:r>
      <w:r w:rsidR="00A71B97" w:rsidRPr="00CD7BB1">
        <w:rPr>
          <w:rFonts w:ascii="Times New Roman" w:hAnsi="Times New Roman" w:cs="Times New Roman"/>
          <w:sz w:val="28"/>
          <w:szCs w:val="28"/>
        </w:rPr>
        <w:t>o postępach w tym zakresie</w:t>
      </w:r>
      <w:r w:rsidRPr="00CD7BB1">
        <w:rPr>
          <w:rFonts w:ascii="Times New Roman" w:hAnsi="Times New Roman" w:cs="Times New Roman"/>
          <w:sz w:val="28"/>
          <w:szCs w:val="28"/>
        </w:rPr>
        <w:t>.</w:t>
      </w:r>
      <w:r w:rsidR="00A71B97" w:rsidRPr="00CD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97" w:rsidRPr="00CD7BB1" w:rsidRDefault="00CD7BB1" w:rsidP="00B03E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>U</w:t>
      </w:r>
      <w:r w:rsidR="00A71B97" w:rsidRPr="00CD7BB1">
        <w:rPr>
          <w:rFonts w:ascii="Times New Roman" w:hAnsi="Times New Roman" w:cs="Times New Roman"/>
          <w:sz w:val="28"/>
          <w:szCs w:val="28"/>
        </w:rPr>
        <w:t>dzielanie uczniowi pomocy w samodzielnym planowaniu swojego rozwoju</w:t>
      </w:r>
      <w:r w:rsidRPr="00CD7BB1">
        <w:rPr>
          <w:rFonts w:ascii="Times New Roman" w:hAnsi="Times New Roman" w:cs="Times New Roman"/>
          <w:sz w:val="28"/>
          <w:szCs w:val="28"/>
        </w:rPr>
        <w:t xml:space="preserve"> </w:t>
      </w:r>
      <w:r w:rsidR="00A71B97" w:rsidRPr="00CD7BB1">
        <w:rPr>
          <w:rFonts w:ascii="Times New Roman" w:hAnsi="Times New Roman" w:cs="Times New Roman"/>
          <w:sz w:val="28"/>
          <w:szCs w:val="28"/>
        </w:rPr>
        <w:t>motywowanie ucznia do dalszych postępów w nauce</w:t>
      </w:r>
      <w:r w:rsidRPr="00CD7BB1">
        <w:rPr>
          <w:rFonts w:ascii="Times New Roman" w:hAnsi="Times New Roman" w:cs="Times New Roman"/>
          <w:sz w:val="28"/>
          <w:szCs w:val="28"/>
        </w:rPr>
        <w:t>.</w:t>
      </w:r>
    </w:p>
    <w:p w:rsidR="00CD7BB1" w:rsidRPr="00CD7BB1" w:rsidRDefault="00CD7BB1" w:rsidP="00B03E57">
      <w:pPr>
        <w:tabs>
          <w:tab w:val="left" w:pos="284"/>
          <w:tab w:val="left" w:pos="426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ab/>
      </w:r>
      <w:r w:rsidRPr="00CD7BB1">
        <w:rPr>
          <w:rFonts w:ascii="Times New Roman" w:hAnsi="Times New Roman" w:cs="Times New Roman"/>
          <w:sz w:val="28"/>
          <w:szCs w:val="28"/>
        </w:rPr>
        <w:tab/>
        <w:t xml:space="preserve">    D</w:t>
      </w:r>
      <w:r w:rsidR="00A71B97" w:rsidRPr="00CD7BB1">
        <w:rPr>
          <w:rFonts w:ascii="Times New Roman" w:hAnsi="Times New Roman" w:cs="Times New Roman"/>
          <w:sz w:val="28"/>
          <w:szCs w:val="28"/>
        </w:rPr>
        <w:t xml:space="preserve">ostarczanie rodzicom (prawnym opiekunom) i nauczycielom informacji </w:t>
      </w:r>
      <w:r w:rsidRPr="00CD7BB1">
        <w:rPr>
          <w:rFonts w:ascii="Times New Roman" w:hAnsi="Times New Roman" w:cs="Times New Roman"/>
          <w:sz w:val="28"/>
          <w:szCs w:val="28"/>
        </w:rPr>
        <w:br/>
      </w:r>
      <w:r w:rsidR="00A71B97" w:rsidRPr="00CD7BB1">
        <w:rPr>
          <w:rFonts w:ascii="Times New Roman" w:hAnsi="Times New Roman" w:cs="Times New Roman"/>
          <w:sz w:val="28"/>
          <w:szCs w:val="28"/>
        </w:rPr>
        <w:t>o postępach, trudnościach w nauce oraz specjalnych uzdolnieniach ucznia</w:t>
      </w:r>
      <w:r w:rsidRPr="00CD7BB1">
        <w:rPr>
          <w:rFonts w:ascii="Times New Roman" w:hAnsi="Times New Roman" w:cs="Times New Roman"/>
          <w:sz w:val="28"/>
          <w:szCs w:val="28"/>
        </w:rPr>
        <w:t>.</w:t>
      </w:r>
    </w:p>
    <w:p w:rsidR="00A71B97" w:rsidRPr="00CD7BB1" w:rsidRDefault="00CD7BB1" w:rsidP="00B03E57">
      <w:pPr>
        <w:tabs>
          <w:tab w:val="left" w:pos="284"/>
          <w:tab w:val="left" w:pos="709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ab/>
      </w:r>
      <w:r w:rsidRPr="00CD7BB1">
        <w:rPr>
          <w:rFonts w:ascii="Times New Roman" w:hAnsi="Times New Roman" w:cs="Times New Roman"/>
          <w:sz w:val="28"/>
          <w:szCs w:val="28"/>
        </w:rPr>
        <w:tab/>
        <w:t>U</w:t>
      </w:r>
      <w:r w:rsidR="00A71B97" w:rsidRPr="00CD7BB1">
        <w:rPr>
          <w:rFonts w:ascii="Times New Roman" w:hAnsi="Times New Roman" w:cs="Times New Roman"/>
          <w:sz w:val="28"/>
          <w:szCs w:val="28"/>
        </w:rPr>
        <w:t>możliwienie nauczycielom doskonalenie organizacji i metod pracy dydaktyczno- wychowawczej</w:t>
      </w:r>
      <w:r w:rsidRPr="00CD7BB1">
        <w:rPr>
          <w:rFonts w:ascii="Times New Roman" w:hAnsi="Times New Roman" w:cs="Times New Roman"/>
          <w:sz w:val="28"/>
          <w:szCs w:val="28"/>
        </w:rPr>
        <w:t xml:space="preserve"> </w:t>
      </w:r>
      <w:r w:rsidR="00A71B97" w:rsidRPr="00CD7BB1">
        <w:rPr>
          <w:rFonts w:ascii="Times New Roman" w:hAnsi="Times New Roman" w:cs="Times New Roman"/>
          <w:sz w:val="28"/>
          <w:szCs w:val="28"/>
        </w:rPr>
        <w:t xml:space="preserve">wspieranie i udzielanie pomocy w samodzielnym planowaniu swojego rozwoju. </w:t>
      </w:r>
    </w:p>
    <w:p w:rsidR="00FF636B" w:rsidRPr="00CD7BB1" w:rsidRDefault="00CD7BB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B1">
        <w:rPr>
          <w:rFonts w:ascii="Times New Roman" w:hAnsi="Times New Roman" w:cs="Times New Roman"/>
          <w:b/>
          <w:sz w:val="28"/>
          <w:szCs w:val="28"/>
        </w:rPr>
        <w:lastRenderedPageBreak/>
        <w:t>NA PRZEDMIOTOWY SYSTEM OCENIANIA SKŁADA SIĘ SKALA SZEŚCIOSTOPNIOWA:</w:t>
      </w:r>
    </w:p>
    <w:p w:rsidR="00FF636B" w:rsidRPr="00CD7BB1" w:rsidRDefault="00FF636B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Oceny bieżące i śródroczne oceny klasyfikacyjne z zajęć edukacyjnych ustala się </w:t>
      </w:r>
      <w:r w:rsidR="00B03E57">
        <w:rPr>
          <w:rFonts w:ascii="Times New Roman" w:hAnsi="Times New Roman" w:cs="Times New Roman"/>
          <w:sz w:val="28"/>
          <w:szCs w:val="28"/>
        </w:rPr>
        <w:br/>
      </w:r>
      <w:r w:rsidRPr="00CD7BB1">
        <w:rPr>
          <w:rFonts w:ascii="Times New Roman" w:hAnsi="Times New Roman" w:cs="Times New Roman"/>
          <w:sz w:val="28"/>
          <w:szCs w:val="28"/>
        </w:rPr>
        <w:t>w stopniach według następującej skali:</w:t>
      </w:r>
    </w:p>
    <w:p w:rsidR="00FF636B" w:rsidRPr="00CD7BB1" w:rsidRDefault="00FF636B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Jasnalistaak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507"/>
        <w:gridCol w:w="839"/>
      </w:tblGrid>
      <w:tr w:rsidR="00FF636B" w:rsidRPr="00CD7BB1" w:rsidTr="00CD7BB1">
        <w:trPr>
          <w:cnfStyle w:val="100000000000"/>
          <w:jc w:val="center"/>
        </w:trPr>
        <w:tc>
          <w:tcPr>
            <w:cnfStyle w:val="001000000000"/>
            <w:tcW w:w="0" w:type="auto"/>
            <w:vAlign w:val="center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stopień</w:t>
            </w:r>
          </w:p>
        </w:tc>
        <w:tc>
          <w:tcPr>
            <w:tcW w:w="0" w:type="auto"/>
            <w:vAlign w:val="center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oznaczenie </w:t>
            </w:r>
            <w:r w:rsidRPr="00CD7BB1">
              <w:rPr>
                <w:rFonts w:ascii="Times New Roman" w:hAnsi="Times New Roman" w:cs="Times New Roman"/>
                <w:sz w:val="28"/>
                <w:szCs w:val="28"/>
              </w:rPr>
              <w:br/>
              <w:t>cyfrowe</w:t>
            </w:r>
          </w:p>
        </w:tc>
        <w:tc>
          <w:tcPr>
            <w:tcW w:w="0" w:type="auto"/>
            <w:vAlign w:val="center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skrót</w:t>
            </w:r>
          </w:p>
        </w:tc>
      </w:tr>
      <w:tr w:rsidR="00FF636B" w:rsidRPr="00CD7BB1" w:rsidTr="00CD7BB1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</w:p>
        </w:tc>
      </w:tr>
      <w:tr w:rsidR="00FF636B" w:rsidRPr="00CD7BB1" w:rsidTr="00CD7BB1">
        <w:trPr>
          <w:jc w:val="center"/>
        </w:trPr>
        <w:tc>
          <w:tcPr>
            <w:cnfStyle w:val="001000000000"/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bardzo dobry </w:t>
            </w:r>
          </w:p>
        </w:tc>
        <w:tc>
          <w:tcPr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bdb</w:t>
            </w:r>
            <w:proofErr w:type="spellEnd"/>
          </w:p>
        </w:tc>
      </w:tr>
      <w:tr w:rsidR="00FF636B" w:rsidRPr="00CD7BB1" w:rsidTr="00CD7BB1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</w:p>
        </w:tc>
      </w:tr>
      <w:tr w:rsidR="00FF636B" w:rsidRPr="00CD7BB1" w:rsidTr="00CD7BB1">
        <w:trPr>
          <w:jc w:val="center"/>
        </w:trPr>
        <w:tc>
          <w:tcPr>
            <w:cnfStyle w:val="001000000000"/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proofErr w:type="spellEnd"/>
          </w:p>
        </w:tc>
      </w:tr>
      <w:tr w:rsidR="00FF636B" w:rsidRPr="00CD7BB1" w:rsidTr="00CD7BB1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</w:t>
            </w:r>
            <w:proofErr w:type="spellEnd"/>
          </w:p>
        </w:tc>
      </w:tr>
      <w:tr w:rsidR="00FF636B" w:rsidRPr="00CD7BB1" w:rsidTr="00CD7BB1">
        <w:trPr>
          <w:jc w:val="center"/>
        </w:trPr>
        <w:tc>
          <w:tcPr>
            <w:cnfStyle w:val="001000000000"/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636B" w:rsidRPr="00CD7BB1" w:rsidRDefault="00FF636B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ndst</w:t>
            </w:r>
            <w:proofErr w:type="spellEnd"/>
          </w:p>
        </w:tc>
      </w:tr>
    </w:tbl>
    <w:p w:rsidR="00CD7BB1" w:rsidRPr="00CD7BB1" w:rsidRDefault="00CD7BB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57" w:rsidRDefault="00FF636B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Przy ocenach cząstkowych można </w:t>
      </w:r>
      <w:r w:rsidR="00CD7BB1" w:rsidRPr="00CD7BB1">
        <w:rPr>
          <w:rFonts w:ascii="Times New Roman" w:hAnsi="Times New Roman" w:cs="Times New Roman"/>
          <w:sz w:val="28"/>
          <w:szCs w:val="28"/>
        </w:rPr>
        <w:t>używać</w:t>
      </w:r>
      <w:r w:rsidRPr="00CD7BB1">
        <w:rPr>
          <w:rFonts w:ascii="Times New Roman" w:hAnsi="Times New Roman" w:cs="Times New Roman"/>
          <w:sz w:val="28"/>
          <w:szCs w:val="28"/>
        </w:rPr>
        <w:t xml:space="preserve"> znaków (+) i (-). W ocenianiu nauczyciel wystawia taką ilość ocen cząstkowych z poszczególnych przedmiotów, które umożliwiają klasyfikację semestralną i roczną. </w:t>
      </w:r>
    </w:p>
    <w:p w:rsidR="00FF636B" w:rsidRPr="00CD7BB1" w:rsidRDefault="00FF636B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W klasyfikacji semestralnej i rocznej nie można używać znaków (+) i (-). Należy wówczas zaokrąglić w </w:t>
      </w:r>
      <w:r w:rsidR="00B03E57" w:rsidRPr="00CD7BB1">
        <w:rPr>
          <w:rFonts w:ascii="Times New Roman" w:hAnsi="Times New Roman" w:cs="Times New Roman"/>
          <w:sz w:val="28"/>
          <w:szCs w:val="28"/>
        </w:rPr>
        <w:t>górę</w:t>
      </w:r>
      <w:r w:rsidRPr="00CD7BB1">
        <w:rPr>
          <w:rFonts w:ascii="Times New Roman" w:hAnsi="Times New Roman" w:cs="Times New Roman"/>
          <w:sz w:val="28"/>
          <w:szCs w:val="28"/>
        </w:rPr>
        <w:t xml:space="preserve"> lub w dół zgodnie z </w:t>
      </w:r>
      <w:r w:rsidR="00B03E57" w:rsidRPr="00CD7BB1">
        <w:rPr>
          <w:rFonts w:ascii="Times New Roman" w:hAnsi="Times New Roman" w:cs="Times New Roman"/>
          <w:sz w:val="28"/>
          <w:szCs w:val="28"/>
        </w:rPr>
        <w:t>następująca</w:t>
      </w:r>
      <w:r w:rsidRPr="00CD7BB1">
        <w:rPr>
          <w:rFonts w:ascii="Times New Roman" w:hAnsi="Times New Roman" w:cs="Times New Roman"/>
          <w:sz w:val="28"/>
          <w:szCs w:val="28"/>
        </w:rPr>
        <w:t xml:space="preserve"> </w:t>
      </w:r>
      <w:r w:rsidR="00B03E57" w:rsidRPr="00CD7BB1">
        <w:rPr>
          <w:rFonts w:ascii="Times New Roman" w:hAnsi="Times New Roman" w:cs="Times New Roman"/>
          <w:sz w:val="28"/>
          <w:szCs w:val="28"/>
        </w:rPr>
        <w:t>tabelą</w:t>
      </w:r>
      <w:r w:rsidRPr="00CD7BB1">
        <w:rPr>
          <w:rFonts w:ascii="Times New Roman" w:hAnsi="Times New Roman" w:cs="Times New Roman"/>
          <w:sz w:val="28"/>
          <w:szCs w:val="28"/>
        </w:rPr>
        <w:t xml:space="preserve"> </w:t>
      </w:r>
      <w:r w:rsidR="00B03E57" w:rsidRPr="00CD7BB1">
        <w:rPr>
          <w:rFonts w:ascii="Times New Roman" w:hAnsi="Times New Roman" w:cs="Times New Roman"/>
          <w:sz w:val="28"/>
          <w:szCs w:val="28"/>
        </w:rPr>
        <w:t>przyjętą</w:t>
      </w:r>
      <w:r w:rsidRPr="00CD7BB1">
        <w:rPr>
          <w:rFonts w:ascii="Times New Roman" w:hAnsi="Times New Roman" w:cs="Times New Roman"/>
          <w:sz w:val="28"/>
          <w:szCs w:val="28"/>
        </w:rPr>
        <w:t xml:space="preserve"> przez Rade Pedagogiczną ZSP nr 1 w </w:t>
      </w:r>
      <w:r w:rsidR="00DC2F50" w:rsidRPr="00CD7BB1">
        <w:rPr>
          <w:rFonts w:ascii="Times New Roman" w:hAnsi="Times New Roman" w:cs="Times New Roman"/>
          <w:sz w:val="28"/>
          <w:szCs w:val="28"/>
        </w:rPr>
        <w:t>Garwolinie</w:t>
      </w:r>
      <w:r w:rsidRPr="00CD7B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1986"/>
        <w:gridCol w:w="1965"/>
        <w:gridCol w:w="1941"/>
        <w:gridCol w:w="1965"/>
      </w:tblGrid>
      <w:tr w:rsidR="00DC2F50" w:rsidRPr="00CD7BB1" w:rsidTr="00B03E57">
        <w:trPr>
          <w:cnfStyle w:val="100000000000"/>
        </w:trPr>
        <w:tc>
          <w:tcPr>
            <w:cnfStyle w:val="001000000000"/>
            <w:tcW w:w="2121" w:type="dxa"/>
            <w:vAlign w:val="center"/>
          </w:tcPr>
          <w:p w:rsidR="00DC2F50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nazwa oceny</w:t>
            </w:r>
          </w:p>
        </w:tc>
        <w:tc>
          <w:tcPr>
            <w:tcW w:w="2121" w:type="dxa"/>
            <w:vAlign w:val="center"/>
          </w:tcPr>
          <w:p w:rsidR="00DC2F50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  <w:tc>
          <w:tcPr>
            <w:tcW w:w="6364" w:type="dxa"/>
            <w:gridSpan w:val="3"/>
            <w:vAlign w:val="center"/>
          </w:tcPr>
          <w:p w:rsidR="00DC2F50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średnia ważona</w:t>
            </w:r>
          </w:p>
        </w:tc>
      </w:tr>
      <w:tr w:rsidR="00FF636B" w:rsidRPr="00CD7BB1" w:rsidTr="00B03E57">
        <w:trPr>
          <w:cnfStyle w:val="000000100000"/>
        </w:trPr>
        <w:tc>
          <w:tcPr>
            <w:cnfStyle w:val="00100000000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636B" w:rsidRPr="00CD7BB1" w:rsidTr="00B03E57">
        <w:tc>
          <w:tcPr>
            <w:cnfStyle w:val="001000000000"/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2122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</w:tr>
      <w:tr w:rsidR="00FF636B" w:rsidRPr="00CD7BB1" w:rsidTr="00B03E57">
        <w:trPr>
          <w:cnfStyle w:val="000000100000"/>
        </w:trPr>
        <w:tc>
          <w:tcPr>
            <w:cnfStyle w:val="00100000000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</w:tr>
      <w:tr w:rsidR="00FF636B" w:rsidRPr="00CD7BB1" w:rsidTr="00B03E57">
        <w:tc>
          <w:tcPr>
            <w:cnfStyle w:val="001000000000"/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2122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FF636B" w:rsidRPr="00CD7BB1" w:rsidTr="00B03E57">
        <w:trPr>
          <w:cnfStyle w:val="000000100000"/>
        </w:trPr>
        <w:tc>
          <w:tcPr>
            <w:cnfStyle w:val="00100000000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2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</w:tr>
      <w:tr w:rsidR="00FF636B" w:rsidRPr="00CD7BB1" w:rsidTr="00B03E57">
        <w:tc>
          <w:tcPr>
            <w:cnfStyle w:val="001000000000"/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2122" w:type="dxa"/>
            <w:vAlign w:val="center"/>
          </w:tcPr>
          <w:p w:rsidR="00FF636B" w:rsidRPr="00CD7BB1" w:rsidRDefault="00DC2F50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</w:tr>
    </w:tbl>
    <w:p w:rsidR="00FF636B" w:rsidRPr="00CD7BB1" w:rsidRDefault="00FF636B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B1" w:rsidRPr="00CD7BB1" w:rsidRDefault="000230B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lastRenderedPageBreak/>
        <w:t xml:space="preserve">Ocenę końcową określa się na podstawie średniej ważonej. Obliczanej na podstawie wag poszczególnych ocen automatycznie ustalonej w dzienniku elektronicznym LIBRUS. </w:t>
      </w:r>
    </w:p>
    <w:p w:rsidR="00DC2F50" w:rsidRPr="00CD7BB1" w:rsidRDefault="00DC2F50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W danym semestrze uczeń powinien uzyskać nie mniej niż cztery oceny cząstkowe. W przypadku zajęć realizowanych w wymiarze 1 godziny tygodniowo – trzy oceny cząstkowe. </w:t>
      </w:r>
    </w:p>
    <w:p w:rsidR="00DC2F50" w:rsidRPr="00CD7BB1" w:rsidRDefault="00DC2F50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50" w:rsidRDefault="00DC2F50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>Zespół nauczycieli przedmiotów informatycznych działający w ZSP nr 1 w Garwolinie, ustalił następujące progi procentowe ocen cząstkowych:</w:t>
      </w:r>
    </w:p>
    <w:p w:rsidR="00B03E57" w:rsidRPr="00CD7BB1" w:rsidRDefault="00B03E57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50" w:rsidRPr="00B03E57" w:rsidRDefault="008C6E16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E57">
        <w:rPr>
          <w:rFonts w:ascii="Times New Roman" w:hAnsi="Times New Roman" w:cs="Times New Roman"/>
          <w:b/>
          <w:sz w:val="28"/>
          <w:szCs w:val="28"/>
        </w:rPr>
        <w:t>DLA LICEUM OGÓLNOKSZTAŁCĄCEGO (kartkówki, sprawdziany)</w:t>
      </w:r>
    </w:p>
    <w:tbl>
      <w:tblPr>
        <w:tblStyle w:val="Jasnalistaak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246"/>
      </w:tblGrid>
      <w:tr w:rsidR="008C6E16" w:rsidRPr="00CD7BB1" w:rsidTr="00B03E57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stopień </w:t>
            </w:r>
          </w:p>
        </w:tc>
        <w:tc>
          <w:tcPr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próg procentowy</w:t>
            </w:r>
          </w:p>
        </w:tc>
      </w:tr>
      <w:tr w:rsidR="008C6E16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C6E16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90-99%</w:t>
            </w:r>
          </w:p>
        </w:tc>
      </w:tr>
      <w:tr w:rsidR="008C6E16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75-89%</w:t>
            </w:r>
          </w:p>
        </w:tc>
      </w:tr>
      <w:tr w:rsidR="008C6E16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50-74%</w:t>
            </w:r>
          </w:p>
        </w:tc>
      </w:tr>
      <w:tr w:rsidR="008C6E16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30-49%</w:t>
            </w:r>
          </w:p>
        </w:tc>
      </w:tr>
      <w:tr w:rsidR="008C6E16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0-29%</w:t>
            </w:r>
          </w:p>
        </w:tc>
      </w:tr>
    </w:tbl>
    <w:p w:rsidR="00B03E57" w:rsidRDefault="00B03E57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16" w:rsidRPr="00B03E57" w:rsidRDefault="00B03E57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TECHNIKUM INFORMATYCZNEGO, CYFROWYCH PROCESÓW GRAFICZNYCH I </w:t>
      </w:r>
      <w:r w:rsidR="008C6E16" w:rsidRPr="00B03E57">
        <w:rPr>
          <w:rFonts w:ascii="Times New Roman" w:hAnsi="Times New Roman" w:cs="Times New Roman"/>
          <w:b/>
          <w:sz w:val="28"/>
          <w:szCs w:val="28"/>
        </w:rPr>
        <w:t xml:space="preserve">ORGANIZACJI REKLAMY – kartkówki </w:t>
      </w:r>
    </w:p>
    <w:tbl>
      <w:tblPr>
        <w:tblStyle w:val="Jasnalistaak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246"/>
      </w:tblGrid>
      <w:tr w:rsidR="008C6E16" w:rsidRPr="00CD7BB1" w:rsidTr="00B03E57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stopień </w:t>
            </w:r>
          </w:p>
        </w:tc>
        <w:tc>
          <w:tcPr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próg procentowy</w:t>
            </w:r>
          </w:p>
        </w:tc>
      </w:tr>
      <w:tr w:rsidR="008C6E16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6E16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C6E16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0" w:type="auto"/>
          </w:tcPr>
          <w:p w:rsidR="008C6E16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91-99%</w:t>
            </w:r>
          </w:p>
        </w:tc>
      </w:tr>
      <w:tr w:rsidR="008C6E16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6E16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78-90%</w:t>
            </w:r>
          </w:p>
        </w:tc>
      </w:tr>
      <w:tr w:rsidR="008C6E16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0" w:type="auto"/>
          </w:tcPr>
          <w:p w:rsidR="008C6E16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66-77%</w:t>
            </w:r>
          </w:p>
        </w:tc>
      </w:tr>
      <w:tr w:rsidR="008C6E16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6E16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50-65%</w:t>
            </w:r>
          </w:p>
        </w:tc>
      </w:tr>
      <w:tr w:rsidR="008C6E16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0" w:type="auto"/>
          </w:tcPr>
          <w:p w:rsidR="008C6E16" w:rsidRPr="00CD7BB1" w:rsidRDefault="008C6E16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0-49%</w:t>
            </w:r>
          </w:p>
        </w:tc>
      </w:tr>
    </w:tbl>
    <w:p w:rsidR="000230B1" w:rsidRPr="00B03E57" w:rsidRDefault="000230B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E57">
        <w:rPr>
          <w:rFonts w:ascii="Times New Roman" w:hAnsi="Times New Roman" w:cs="Times New Roman"/>
          <w:b/>
          <w:sz w:val="28"/>
          <w:szCs w:val="28"/>
        </w:rPr>
        <w:lastRenderedPageBreak/>
        <w:t>DLA TECHNIKUM INFORMATYCZNEGO, CYFROWYCH PROCESÓW GRAFICZNYCH</w:t>
      </w:r>
      <w:r w:rsidR="00B0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E57">
        <w:rPr>
          <w:rFonts w:ascii="Times New Roman" w:hAnsi="Times New Roman" w:cs="Times New Roman"/>
          <w:b/>
          <w:sz w:val="28"/>
          <w:szCs w:val="28"/>
        </w:rPr>
        <w:t xml:space="preserve"> I ORGANIZACJI </w:t>
      </w:r>
      <w:r w:rsidR="00B03E57" w:rsidRPr="00B0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E57">
        <w:rPr>
          <w:rFonts w:ascii="Times New Roman" w:hAnsi="Times New Roman" w:cs="Times New Roman"/>
          <w:b/>
          <w:sz w:val="28"/>
          <w:szCs w:val="28"/>
        </w:rPr>
        <w:t xml:space="preserve">REKLAMY – sprawdziany, prace klasowe, testy zawodowe (teoretyczne) </w:t>
      </w:r>
    </w:p>
    <w:tbl>
      <w:tblPr>
        <w:tblStyle w:val="Jasnalistaakcent5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2246"/>
      </w:tblGrid>
      <w:tr w:rsidR="000230B1" w:rsidRPr="00CD7BB1" w:rsidTr="00B03E57">
        <w:trPr>
          <w:cnfStyle w:val="100000000000"/>
        </w:trPr>
        <w:tc>
          <w:tcPr>
            <w:cnfStyle w:val="001000000000"/>
            <w:tcW w:w="0" w:type="auto"/>
            <w:vAlign w:val="center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stopień</w:t>
            </w:r>
          </w:p>
        </w:tc>
        <w:tc>
          <w:tcPr>
            <w:tcW w:w="0" w:type="auto"/>
            <w:vAlign w:val="center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próg procentowy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celujący -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97-98%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bardzo dobry +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93-96%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88-92%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bardzo dobry 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84-87%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dobry +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80-83%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74-79%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dobry -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72-73%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dostateczny +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68-71%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62-67%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dostateczny 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60-61%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dopuszczający +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56-59%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50-55%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dopuszczający -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48-49%</w:t>
            </w:r>
          </w:p>
        </w:tc>
      </w:tr>
      <w:tr w:rsidR="000230B1" w:rsidRPr="00CD7BB1" w:rsidTr="00B03E57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niedostateczny +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24-47%</w:t>
            </w:r>
          </w:p>
        </w:tc>
      </w:tr>
      <w:tr w:rsidR="000230B1" w:rsidRPr="00CD7BB1" w:rsidTr="00B03E57">
        <w:tc>
          <w:tcPr>
            <w:cnfStyle w:val="001000000000"/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niedostateczny </w:t>
            </w:r>
          </w:p>
        </w:tc>
        <w:tc>
          <w:tcPr>
            <w:tcW w:w="0" w:type="auto"/>
          </w:tcPr>
          <w:p w:rsidR="000230B1" w:rsidRPr="00CD7BB1" w:rsidRDefault="000230B1" w:rsidP="00B03E57">
            <w:pPr>
              <w:tabs>
                <w:tab w:val="left" w:pos="3495"/>
              </w:tabs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0-23%</w:t>
            </w:r>
          </w:p>
        </w:tc>
      </w:tr>
    </w:tbl>
    <w:p w:rsidR="008C6E16" w:rsidRPr="00CD7BB1" w:rsidRDefault="00B03E57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</w:p>
    <w:p w:rsidR="000041D9" w:rsidRDefault="000041D9" w:rsidP="00B03E57">
      <w:pPr>
        <w:tabs>
          <w:tab w:val="left" w:pos="3495"/>
        </w:tabs>
        <w:spacing w:after="0" w:line="360" w:lineRule="auto"/>
        <w:jc w:val="both"/>
      </w:pPr>
      <w:r w:rsidRPr="000041D9">
        <w:rPr>
          <w:rFonts w:ascii="Times New Roman" w:hAnsi="Times New Roman" w:cs="Times New Roman"/>
          <w:sz w:val="28"/>
          <w:szCs w:val="28"/>
        </w:rPr>
        <w:lastRenderedPageBreak/>
        <w:t>Procentowe wyniki z próbnych egzaminów zawodowych są przeliczane na ocenę w następujący sposób:</w:t>
      </w:r>
      <w:r>
        <w:t xml:space="preserve"> </w:t>
      </w:r>
    </w:p>
    <w:p w:rsidR="000041D9" w:rsidRPr="000041D9" w:rsidRDefault="000041D9" w:rsidP="000041D9">
      <w:pPr>
        <w:pStyle w:val="Akapitzlist"/>
        <w:numPr>
          <w:ilvl w:val="0"/>
          <w:numId w:val="1"/>
        </w:num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D9">
        <w:rPr>
          <w:rFonts w:ascii="Times New Roman" w:hAnsi="Times New Roman" w:cs="Times New Roman"/>
          <w:sz w:val="28"/>
          <w:szCs w:val="28"/>
        </w:rPr>
        <w:t>w części teoretycznej: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3545"/>
        <w:gridCol w:w="2834"/>
      </w:tblGrid>
      <w:tr w:rsidR="000041D9" w:rsidRPr="000041D9" w:rsidTr="000041D9">
        <w:tc>
          <w:tcPr>
            <w:tcW w:w="3545" w:type="dxa"/>
            <w:shd w:val="clear" w:color="auto" w:fill="31849B" w:themeFill="accent5" w:themeFillShade="BF"/>
            <w:vAlign w:val="center"/>
          </w:tcPr>
          <w:p w:rsidR="000041D9" w:rsidRP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041D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Ocena</w:t>
            </w:r>
          </w:p>
        </w:tc>
        <w:tc>
          <w:tcPr>
            <w:tcW w:w="2834" w:type="dxa"/>
            <w:shd w:val="clear" w:color="auto" w:fill="31849B" w:themeFill="accent5" w:themeFillShade="BF"/>
            <w:vAlign w:val="center"/>
          </w:tcPr>
          <w:p w:rsidR="000041D9" w:rsidRP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0041D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Przedział procentowy uzyskanych punktów</w:t>
            </w:r>
          </w:p>
        </w:tc>
      </w:tr>
      <w:tr w:rsidR="000041D9" w:rsidTr="000041D9">
        <w:tc>
          <w:tcPr>
            <w:tcW w:w="3545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2834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49%</w:t>
            </w:r>
          </w:p>
        </w:tc>
      </w:tr>
      <w:tr w:rsidR="000041D9" w:rsidTr="000041D9">
        <w:tc>
          <w:tcPr>
            <w:tcW w:w="3545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2834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- 60%</w:t>
            </w:r>
          </w:p>
        </w:tc>
      </w:tr>
      <w:tr w:rsidR="000041D9" w:rsidTr="000041D9">
        <w:tc>
          <w:tcPr>
            <w:tcW w:w="3545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2834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 - 75%</w:t>
            </w:r>
          </w:p>
        </w:tc>
      </w:tr>
      <w:tr w:rsidR="000041D9" w:rsidTr="000041D9">
        <w:tc>
          <w:tcPr>
            <w:tcW w:w="3545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2834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 - 90%</w:t>
            </w:r>
          </w:p>
        </w:tc>
      </w:tr>
      <w:tr w:rsidR="000041D9" w:rsidTr="000041D9">
        <w:tc>
          <w:tcPr>
            <w:tcW w:w="3545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2834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 - 98%</w:t>
            </w:r>
          </w:p>
        </w:tc>
      </w:tr>
      <w:tr w:rsidR="000041D9" w:rsidTr="000041D9">
        <w:tc>
          <w:tcPr>
            <w:tcW w:w="3545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2834" w:type="dxa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– 100%</w:t>
            </w:r>
          </w:p>
        </w:tc>
      </w:tr>
    </w:tbl>
    <w:p w:rsidR="000041D9" w:rsidRDefault="000041D9" w:rsidP="000041D9">
      <w:pPr>
        <w:pStyle w:val="Akapitzlist"/>
        <w:numPr>
          <w:ilvl w:val="0"/>
          <w:numId w:val="1"/>
        </w:num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D9">
        <w:rPr>
          <w:rFonts w:ascii="Times New Roman" w:hAnsi="Times New Roman" w:cs="Times New Roman"/>
          <w:sz w:val="28"/>
          <w:szCs w:val="28"/>
        </w:rPr>
        <w:t>w części praktycznej:</w:t>
      </w:r>
    </w:p>
    <w:tbl>
      <w:tblPr>
        <w:tblStyle w:val="Jasnalistaak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515"/>
      </w:tblGrid>
      <w:tr w:rsidR="000041D9" w:rsidTr="000041D9">
        <w:trPr>
          <w:cnfStyle w:val="100000000000"/>
          <w:jc w:val="center"/>
        </w:trPr>
        <w:tc>
          <w:tcPr>
            <w:cnfStyle w:val="001000000000"/>
            <w:tcW w:w="2830" w:type="dxa"/>
            <w:shd w:val="clear" w:color="auto" w:fill="31849B" w:themeFill="accent5" w:themeFillShade="BF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  <w:tc>
          <w:tcPr>
            <w:tcW w:w="3515" w:type="dxa"/>
            <w:shd w:val="clear" w:color="auto" w:fill="31849B" w:themeFill="accent5" w:themeFillShade="BF"/>
            <w:vAlign w:val="center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Przedział procentowy uzyskanych punktów</w:t>
            </w:r>
          </w:p>
        </w:tc>
      </w:tr>
      <w:tr w:rsidR="000041D9" w:rsidTr="000041D9">
        <w:trPr>
          <w:cnfStyle w:val="000000100000"/>
          <w:jc w:val="center"/>
        </w:trPr>
        <w:tc>
          <w:tcPr>
            <w:cnfStyle w:val="00100000000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3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41D9" w:rsidRDefault="000041D9" w:rsidP="000041D9">
            <w:pPr>
              <w:pStyle w:val="Akapitzlist"/>
              <w:numPr>
                <w:ilvl w:val="0"/>
                <w:numId w:val="3"/>
              </w:numPr>
              <w:tabs>
                <w:tab w:val="left" w:pos="3495"/>
              </w:tabs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- 74%</w:t>
            </w:r>
          </w:p>
        </w:tc>
      </w:tr>
      <w:tr w:rsidR="000041D9" w:rsidTr="000041D9">
        <w:trPr>
          <w:jc w:val="center"/>
        </w:trPr>
        <w:tc>
          <w:tcPr>
            <w:cnfStyle w:val="001000000000"/>
            <w:tcW w:w="2830" w:type="dxa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3515" w:type="dxa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 – 80%</w:t>
            </w:r>
          </w:p>
        </w:tc>
      </w:tr>
      <w:tr w:rsidR="000041D9" w:rsidTr="000041D9">
        <w:trPr>
          <w:cnfStyle w:val="000000100000"/>
          <w:jc w:val="center"/>
        </w:trPr>
        <w:tc>
          <w:tcPr>
            <w:cnfStyle w:val="00100000000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3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 – 87%</w:t>
            </w:r>
          </w:p>
        </w:tc>
      </w:tr>
      <w:tr w:rsidR="000041D9" w:rsidTr="000041D9">
        <w:trPr>
          <w:jc w:val="center"/>
        </w:trPr>
        <w:tc>
          <w:tcPr>
            <w:cnfStyle w:val="001000000000"/>
            <w:tcW w:w="2830" w:type="dxa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3515" w:type="dxa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 - 93%</w:t>
            </w:r>
          </w:p>
        </w:tc>
      </w:tr>
      <w:tr w:rsidR="000041D9" w:rsidTr="000041D9">
        <w:trPr>
          <w:cnfStyle w:val="000000100000"/>
          <w:jc w:val="center"/>
        </w:trPr>
        <w:tc>
          <w:tcPr>
            <w:cnfStyle w:val="00100000000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3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 - 99%</w:t>
            </w:r>
          </w:p>
        </w:tc>
      </w:tr>
      <w:tr w:rsidR="000041D9" w:rsidTr="000041D9">
        <w:trPr>
          <w:jc w:val="center"/>
        </w:trPr>
        <w:tc>
          <w:tcPr>
            <w:cnfStyle w:val="001000000000"/>
            <w:tcW w:w="2830" w:type="dxa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3515" w:type="dxa"/>
          </w:tcPr>
          <w:p w:rsidR="000041D9" w:rsidRDefault="000041D9" w:rsidP="000041D9">
            <w:pPr>
              <w:pStyle w:val="Akapitzlist"/>
              <w:tabs>
                <w:tab w:val="left" w:pos="3495"/>
              </w:tabs>
              <w:spacing w:line="36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041D9" w:rsidRDefault="000041D9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B1" w:rsidRPr="00CD7BB1" w:rsidRDefault="000230B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>Przewiduje się następujące metody i formy sprawdzania wiedzy</w:t>
      </w:r>
      <w:r w:rsidR="00300E15" w:rsidRPr="00CD7BB1">
        <w:rPr>
          <w:rFonts w:ascii="Times New Roman" w:hAnsi="Times New Roman" w:cs="Times New Roman"/>
          <w:sz w:val="28"/>
          <w:szCs w:val="28"/>
        </w:rPr>
        <w:t>, wraz z określoną im wagą ocen</w:t>
      </w:r>
      <w:r w:rsidRPr="00CD7B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Jasnalistaak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1593"/>
      </w:tblGrid>
      <w:tr w:rsidR="00300E15" w:rsidRPr="00CD7BB1" w:rsidTr="00B03E57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300E15" w:rsidRPr="00CD7BB1" w:rsidRDefault="00300E15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forma aktywności </w:t>
            </w:r>
          </w:p>
        </w:tc>
        <w:tc>
          <w:tcPr>
            <w:tcW w:w="0" w:type="auto"/>
          </w:tcPr>
          <w:p w:rsidR="00300E15" w:rsidRPr="00CD7BB1" w:rsidRDefault="00300E15" w:rsidP="00B03E57">
            <w:pPr>
              <w:tabs>
                <w:tab w:val="left" w:pos="3495"/>
              </w:tabs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waga oceny </w:t>
            </w:r>
          </w:p>
        </w:tc>
      </w:tr>
      <w:tr w:rsidR="00300E15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E15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kartkówka</w:t>
            </w:r>
          </w:p>
        </w:tc>
        <w:tc>
          <w:tcPr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0E15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sprawdzian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E15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odpowiedź ustna</w:t>
            </w:r>
          </w:p>
        </w:tc>
        <w:tc>
          <w:tcPr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0E15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aktywność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E15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praca klasowa</w:t>
            </w:r>
          </w:p>
        </w:tc>
        <w:tc>
          <w:tcPr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E15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praca domowa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E15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prezentacja</w:t>
            </w:r>
          </w:p>
        </w:tc>
        <w:tc>
          <w:tcPr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E15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projekt praktyczny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E15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 xml:space="preserve">praca na lekcji </w:t>
            </w:r>
          </w:p>
        </w:tc>
        <w:tc>
          <w:tcPr>
            <w:tcW w:w="0" w:type="auto"/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E15" w:rsidRPr="00CD7BB1" w:rsidTr="00B03E57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zeszyt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0E15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727" w:rsidRPr="00CD7BB1" w:rsidTr="00B03E57">
        <w:trPr>
          <w:jc w:val="center"/>
        </w:trPr>
        <w:tc>
          <w:tcPr>
            <w:cnfStyle w:val="001000000000"/>
            <w:tcW w:w="0" w:type="auto"/>
          </w:tcPr>
          <w:p w:rsidR="00467727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referat</w:t>
            </w:r>
          </w:p>
        </w:tc>
        <w:tc>
          <w:tcPr>
            <w:tcW w:w="0" w:type="auto"/>
          </w:tcPr>
          <w:p w:rsidR="00467727" w:rsidRPr="00CD7BB1" w:rsidRDefault="00467727" w:rsidP="00B03E57">
            <w:pPr>
              <w:tabs>
                <w:tab w:val="left" w:pos="3495"/>
              </w:tabs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0E15" w:rsidRPr="00CD7BB1" w:rsidRDefault="00300E1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08" w:rsidRPr="00CD7BB1" w:rsidRDefault="00041B08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Dodatkowo za udział w  konkursach lub olimpiadach pod warunkiem zajęcia przez ucznia wysokiego miejsca </w:t>
      </w:r>
      <w:r w:rsidRPr="00CD7BB1">
        <w:rPr>
          <w:rFonts w:ascii="Times New Roman" w:hAnsi="Times New Roman" w:cs="Times New Roman"/>
          <w:sz w:val="28"/>
          <w:szCs w:val="28"/>
          <w:u w:val="single"/>
        </w:rPr>
        <w:t>możliwe</w:t>
      </w:r>
      <w:r w:rsidRPr="00CD7BB1">
        <w:rPr>
          <w:rFonts w:ascii="Times New Roman" w:hAnsi="Times New Roman" w:cs="Times New Roman"/>
          <w:sz w:val="28"/>
          <w:szCs w:val="28"/>
        </w:rPr>
        <w:t xml:space="preserve"> jest wstawienie oceny z wagą 5. </w:t>
      </w:r>
    </w:p>
    <w:p w:rsidR="00041B08" w:rsidRPr="00CD7BB1" w:rsidRDefault="00041B08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Po koniec każdego semestru nauczyciele przedmiotów zawodowych informatycznych wystawiają ocenę z kategorią ocena motywująca, za przyrost wiedzy i systematyczność z wagą 5, dla ucznia </w:t>
      </w:r>
      <w:r w:rsidRPr="00B03E57">
        <w:rPr>
          <w:rFonts w:ascii="Times New Roman" w:hAnsi="Times New Roman" w:cs="Times New Roman"/>
          <w:sz w:val="28"/>
          <w:szCs w:val="28"/>
          <w:u w:val="single"/>
        </w:rPr>
        <w:t>który uzyskał tylko i wyłącznie 100% frekwencję z określonych zajęć.</w:t>
      </w:r>
      <w:r w:rsidRPr="00CD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66" w:rsidRPr="00CD7BB1" w:rsidRDefault="00C11A66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66" w:rsidRPr="00B03E57" w:rsidRDefault="00C11A66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E57">
        <w:rPr>
          <w:rFonts w:ascii="Times New Roman" w:hAnsi="Times New Roman" w:cs="Times New Roman"/>
          <w:b/>
          <w:sz w:val="28"/>
          <w:szCs w:val="28"/>
        </w:rPr>
        <w:t xml:space="preserve">JAWNOŚĆ OCEN </w:t>
      </w:r>
    </w:p>
    <w:p w:rsidR="00C11A66" w:rsidRPr="00CD7BB1" w:rsidRDefault="00C11A66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Nauczyciel na początku każdego roku szkolnego informuje uczniów i ich rodziców (prawnych opiekunów) o wymaganiach edukacyjnych wynikających z realizowanego przez niego właściwego dla zawodu programu nauczania wynikającego z podstawy programowej, oraz o sposobach sprawdzania osiągnięć edukacyjnych uczniów. </w:t>
      </w:r>
    </w:p>
    <w:p w:rsidR="00C11A66" w:rsidRPr="00CD7BB1" w:rsidRDefault="00C11A66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Oceny są jawne zarówno dla ucznia jak i jego rodziców (prawnych opiekunów). Sprawdzone i ocenione prace podlegające ocenie uczeń i jego rodzice (prawni opiekunowie) mogą otrzymać do wglądu do końca danego roku szkolnego (tj. 31 sierpnia). </w:t>
      </w:r>
    </w:p>
    <w:p w:rsidR="00C11A66" w:rsidRPr="00CD7BB1" w:rsidRDefault="00C11A66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Na prośbę ucznia i jego rodziców (prawnych opiekunów) nauczyciel jest zobowiązany do uzasadnienia wystawionej oceny. </w:t>
      </w:r>
    </w:p>
    <w:p w:rsidR="00C11A66" w:rsidRPr="00CD7BB1" w:rsidRDefault="00C11A66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lastRenderedPageBreak/>
        <w:t xml:space="preserve">Na miesiąc przed rocznym lub semestralnym klasyfikacyjnym zebraniem rady pedagogicznej, nauczyciel informuje ucznia i jego rodziców o przewidywanej dla niego ocenie rocznej lub semestralnej, szczególnie w przypadku oceny niedostatecznej. </w:t>
      </w:r>
    </w:p>
    <w:p w:rsidR="00C70DF1" w:rsidRPr="00CD7BB1" w:rsidRDefault="00C70DF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Nauczyciel jest zobowiązany, na podstawie opinii publicznej poradni psychologiczno-pedagogicznej lub 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 </w:t>
      </w:r>
    </w:p>
    <w:p w:rsidR="00C70DF1" w:rsidRPr="00CD7BB1" w:rsidRDefault="00C70DF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>ORGANIZACJA PRACY</w:t>
      </w:r>
    </w:p>
    <w:p w:rsidR="00C70DF1" w:rsidRPr="00CD7BB1" w:rsidRDefault="00C70DF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Sprawdziany wiadomości i umiejętności są obowiązkowe. </w:t>
      </w:r>
    </w:p>
    <w:p w:rsidR="00C70DF1" w:rsidRPr="00CD7BB1" w:rsidRDefault="00C70DF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Uczeń ma prawo do poprawienia ocen ze sprawdzianów w ciągu dwóch tygodni od momentu wpisania oceny za niego do dziennika. W przypadku nieobecności usprawiedliwionej i nieusprawiedliwionej uczeń ma obowiązek sam zgłosić się na pierwszej lekcji i wyrazić chęć pisania zaległego sprawdzianu. Wówczas nauczyciel wyznacza termin pisania sprawdzianu dla tego ucznia. Brak zgłoszenia chęci pisania jest równy ocenie niedostatecznej. </w:t>
      </w:r>
    </w:p>
    <w:p w:rsidR="00C70DF1" w:rsidRPr="00CD7BB1" w:rsidRDefault="00C70DF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Stopień poprawy wyższy wpisywany jest w dzienniku obok oceny która została poprawiana. </w:t>
      </w:r>
    </w:p>
    <w:p w:rsidR="00A704C9" w:rsidRPr="00CD7BB1" w:rsidRDefault="00C70DF1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Nauczyciel może wyrazić zgodę na poprawę ocen bieżących z innych form aktywności ucznia, oceny z poprawy </w:t>
      </w:r>
      <w:r w:rsidR="00A704C9" w:rsidRPr="00CD7BB1">
        <w:rPr>
          <w:rFonts w:ascii="Times New Roman" w:hAnsi="Times New Roman" w:cs="Times New Roman"/>
          <w:sz w:val="28"/>
          <w:szCs w:val="28"/>
        </w:rPr>
        <w:t xml:space="preserve">wpisywane są analogicznie jak w przypadku poprawy sprawdzianów. </w:t>
      </w:r>
    </w:p>
    <w:p w:rsidR="00A704C9" w:rsidRPr="00CD7BB1" w:rsidRDefault="00A704C9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Sprawdziany należy zapowiadać z tygodniowym wyprzedzeniem (tzn. 7 dni kalendarzowych – nie roboczych). </w:t>
      </w:r>
    </w:p>
    <w:p w:rsidR="00A704C9" w:rsidRPr="00CD7BB1" w:rsidRDefault="00A704C9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Kartkówki, odpowiedzi ustne, sprawdzanie prac domowych – nie muszą być zapowiadane. </w:t>
      </w:r>
    </w:p>
    <w:p w:rsidR="00A704C9" w:rsidRPr="00CD7BB1" w:rsidRDefault="00A704C9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Każdy uczeń ma prawo dwa razy w semestrze być nieprzygotowany do zajęć. W przypadku zajęć realizowanych w wymiarze 1 godziny tygodniowo uczeń ma prawo do zgłoszenia jednego nieprzygotowania w semestrze. Fakt nieprzygotowania </w:t>
      </w:r>
      <w:r w:rsidRPr="00CD7BB1">
        <w:rPr>
          <w:rFonts w:ascii="Times New Roman" w:hAnsi="Times New Roman" w:cs="Times New Roman"/>
          <w:sz w:val="28"/>
          <w:szCs w:val="28"/>
        </w:rPr>
        <w:lastRenderedPageBreak/>
        <w:t xml:space="preserve">odnotowuje się w dzienniku. Uczeń ma obowiązek zgłosić fakt nieprzygotowania w przeciągu 5 minut po dzwonku, tylko i wyłącznie na początku lekcji. Nieprzygotowanie nie obowiązuje na zapowiedziane wcześniej sprawdziany. </w:t>
      </w:r>
    </w:p>
    <w:p w:rsidR="00C70DF1" w:rsidRPr="00CD7BB1" w:rsidRDefault="00A704C9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W razie nieobecności ucznia na zajęciach, uczeń ma obowiązek uzupełnienia wiadomości samodzielnie lub też może poprosić nauczyciela o udostępnienie materiałów.  </w:t>
      </w:r>
      <w:r w:rsidR="00C70DF1" w:rsidRPr="00CD7B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>OCENA SEMESTRALNA I ROCZNA</w:t>
      </w: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Na 2 tygodnie przed rocznym lub semestralnym klasyfikacyjnym posiedzeniem rady pedagogicznej nauczyciel jest zobowiązany poinformować ucznia w formie ustnej o przewidywanych dla niego ocenach klasyfikacyjnych. </w:t>
      </w: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O przewidywanych ocenach niedostatecznych nauczyciel informuje ucznia na miesiąc przed zakończeniem semestru lub roku szkolnego i wystawia ocenę niedostateczną w dzienniku z kategorią „proponowana śródroczna” lub „proponowana roczna”, a wychowawca ma obowiązek poinformować o tym rodziców lub prawnych opiekunów. </w:t>
      </w: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Nauczyciel wystawia oceny na tydzień przed posiedzeniem klasyfikacyjnej rady pedagogicznej, w uzasadnionych przypadkach nie później niż na 3 dni przed wymienionym posiedzeniem. </w:t>
      </w: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Ocena klasyfikacyjna nie jest średnią arytmetyczną z ocen cząstkowych lecz średnią ważoną. Nauczyciel w uzasadnionych przypadkach może podwyższyć ocenę lub tez obniżyć. Ocena roczna i ocena śródroczna nie wliczana jest do średniej. </w:t>
      </w: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Warunkiem otrzymania pozytywnej oceny semestralnej lub rocznej jest pozytywne zaliczenie semestru lub roku. Aby pozytywnie zaliczyć rok należy pozytywnie zaliczyć oba semestry. Ocena roczna jest ocena osiągnięć ucznia w całym roku szkolnym. </w:t>
      </w: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B5" w:rsidRPr="00CD7BB1" w:rsidRDefault="00FA33B5" w:rsidP="00B03E57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B1">
        <w:rPr>
          <w:rFonts w:ascii="Times New Roman" w:hAnsi="Times New Roman" w:cs="Times New Roman"/>
          <w:sz w:val="28"/>
          <w:szCs w:val="28"/>
        </w:rPr>
        <w:t xml:space="preserve">Przedmiotowy system oceniania z przedmiotów informatycznych dostępny jest także na stronie internetowej Zespołu Szkół Ponadgimnazjalnych nr 1 im. Bohaterów Westerplatte w Garwolinie pod adresem </w:t>
      </w:r>
      <w:hyperlink r:id="rId7" w:history="1">
        <w:r w:rsidRPr="00CD7BB1">
          <w:rPr>
            <w:rStyle w:val="Hipercze"/>
            <w:rFonts w:ascii="Times New Roman" w:hAnsi="Times New Roman" w:cs="Times New Roman"/>
            <w:sz w:val="28"/>
            <w:szCs w:val="28"/>
          </w:rPr>
          <w:t>WWW.zsgarwolin.pl</w:t>
        </w:r>
      </w:hyperlink>
      <w:r w:rsidRPr="00CD7B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3B5" w:rsidRPr="00CD7BB1" w:rsidSect="00CD7B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53" w:rsidRDefault="00547C53" w:rsidP="000230B1">
      <w:pPr>
        <w:spacing w:after="0" w:line="240" w:lineRule="auto"/>
      </w:pPr>
      <w:r>
        <w:separator/>
      </w:r>
    </w:p>
  </w:endnote>
  <w:endnote w:type="continuationSeparator" w:id="0">
    <w:p w:rsidR="00547C53" w:rsidRDefault="00547C53" w:rsidP="0002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53" w:rsidRDefault="00547C53" w:rsidP="000230B1">
      <w:pPr>
        <w:spacing w:after="0" w:line="240" w:lineRule="auto"/>
      </w:pPr>
      <w:r>
        <w:separator/>
      </w:r>
    </w:p>
  </w:footnote>
  <w:footnote w:type="continuationSeparator" w:id="0">
    <w:p w:rsidR="00547C53" w:rsidRDefault="00547C53" w:rsidP="0002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FB6"/>
    <w:multiLevelType w:val="hybridMultilevel"/>
    <w:tmpl w:val="8F8436D0"/>
    <w:lvl w:ilvl="0" w:tplc="D9485E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DDE"/>
    <w:multiLevelType w:val="hybridMultilevel"/>
    <w:tmpl w:val="3F2AAE38"/>
    <w:lvl w:ilvl="0" w:tplc="21C4B2C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F1A8C"/>
    <w:multiLevelType w:val="hybridMultilevel"/>
    <w:tmpl w:val="458EC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74"/>
    <w:rsid w:val="000041D9"/>
    <w:rsid w:val="000230B1"/>
    <w:rsid w:val="00041B08"/>
    <w:rsid w:val="00042DEB"/>
    <w:rsid w:val="00300E15"/>
    <w:rsid w:val="00307F74"/>
    <w:rsid w:val="00467727"/>
    <w:rsid w:val="00547C53"/>
    <w:rsid w:val="008C6E16"/>
    <w:rsid w:val="00A704C9"/>
    <w:rsid w:val="00A71B97"/>
    <w:rsid w:val="00B03E57"/>
    <w:rsid w:val="00B624C3"/>
    <w:rsid w:val="00C11A66"/>
    <w:rsid w:val="00C70DF1"/>
    <w:rsid w:val="00CD7BB1"/>
    <w:rsid w:val="00DC2F50"/>
    <w:rsid w:val="00DF5B9D"/>
    <w:rsid w:val="00F16A13"/>
    <w:rsid w:val="00FA33B5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0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0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33B5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CD7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B03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00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garw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Admin</cp:lastModifiedBy>
  <cp:revision>3</cp:revision>
  <dcterms:created xsi:type="dcterms:W3CDTF">2014-12-29T11:28:00Z</dcterms:created>
  <dcterms:modified xsi:type="dcterms:W3CDTF">2015-03-11T12:14:00Z</dcterms:modified>
</cp:coreProperties>
</file>